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D8" w:rsidRPr="00685358" w:rsidRDefault="00685358" w:rsidP="00685358">
      <w:pPr>
        <w:jc w:val="center"/>
      </w:pPr>
      <w:r>
        <w:rPr>
          <w:rFonts w:ascii="Times New Roman" w:eastAsia="Times New Roman" w:hAnsi="Times New Roman"/>
          <w:sz w:val="24"/>
          <w:szCs w:val="24"/>
        </w:rP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45pt;height:48.75pt" o:ole="" fillcolor="window">
            <v:imagedata r:id="rId6" o:title=""/>
          </v:shape>
          <o:OLEObject Type="Embed" ProgID="Word.Picture.8" ShapeID="_x0000_i1059" DrawAspect="Content" ObjectID="_1560170180" r:id="rId7"/>
        </w:object>
      </w:r>
      <w:r w:rsidR="00C61CD8" w:rsidRPr="00600E2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61CD8" w:rsidRPr="00600E2C" w:rsidRDefault="00C61CD8" w:rsidP="00685358">
      <w:pPr>
        <w:pStyle w:val="a4"/>
        <w:spacing w:line="240" w:lineRule="exact"/>
        <w:jc w:val="center"/>
        <w:rPr>
          <w:b/>
          <w:sz w:val="28"/>
          <w:szCs w:val="28"/>
        </w:rPr>
      </w:pPr>
      <w:r w:rsidRPr="00600E2C">
        <w:rPr>
          <w:b/>
          <w:sz w:val="28"/>
          <w:szCs w:val="28"/>
        </w:rPr>
        <w:t>Российская Федерация</w:t>
      </w:r>
    </w:p>
    <w:p w:rsidR="00C61CD8" w:rsidRDefault="00C61CD8" w:rsidP="00685358">
      <w:pPr>
        <w:pStyle w:val="a4"/>
        <w:spacing w:line="240" w:lineRule="exact"/>
        <w:jc w:val="center"/>
        <w:rPr>
          <w:b/>
          <w:sz w:val="28"/>
          <w:szCs w:val="28"/>
        </w:rPr>
      </w:pPr>
      <w:r w:rsidRPr="00600E2C">
        <w:rPr>
          <w:b/>
          <w:sz w:val="28"/>
          <w:szCs w:val="28"/>
        </w:rPr>
        <w:t xml:space="preserve">Новгородская область </w:t>
      </w:r>
      <w:proofErr w:type="spellStart"/>
      <w:r w:rsidRPr="00600E2C">
        <w:rPr>
          <w:b/>
          <w:sz w:val="28"/>
          <w:szCs w:val="28"/>
        </w:rPr>
        <w:t>Чудовский</w:t>
      </w:r>
      <w:proofErr w:type="spellEnd"/>
      <w:r w:rsidRPr="00600E2C">
        <w:rPr>
          <w:b/>
          <w:sz w:val="28"/>
          <w:szCs w:val="28"/>
        </w:rPr>
        <w:t xml:space="preserve"> район</w:t>
      </w:r>
    </w:p>
    <w:p w:rsidR="00685358" w:rsidRPr="00600E2C" w:rsidRDefault="00685358" w:rsidP="00685358">
      <w:pPr>
        <w:pStyle w:val="a4"/>
        <w:spacing w:line="240" w:lineRule="exact"/>
        <w:jc w:val="center"/>
        <w:rPr>
          <w:b/>
          <w:sz w:val="28"/>
          <w:szCs w:val="28"/>
        </w:rPr>
      </w:pPr>
    </w:p>
    <w:p w:rsidR="00C61CD8" w:rsidRPr="00600E2C" w:rsidRDefault="00C61CD8" w:rsidP="00685358">
      <w:pPr>
        <w:pStyle w:val="a4"/>
        <w:spacing w:line="240" w:lineRule="exact"/>
        <w:jc w:val="center"/>
        <w:rPr>
          <w:b/>
          <w:sz w:val="28"/>
          <w:szCs w:val="28"/>
        </w:rPr>
      </w:pPr>
      <w:r w:rsidRPr="00600E2C">
        <w:rPr>
          <w:b/>
          <w:sz w:val="28"/>
          <w:szCs w:val="28"/>
        </w:rPr>
        <w:t>АДМИНИСТРАЦИЯ</w:t>
      </w:r>
    </w:p>
    <w:p w:rsidR="00C61CD8" w:rsidRPr="00600E2C" w:rsidRDefault="00C61CD8" w:rsidP="00685358">
      <w:pPr>
        <w:pStyle w:val="a4"/>
        <w:spacing w:line="240" w:lineRule="exact"/>
        <w:jc w:val="center"/>
        <w:rPr>
          <w:b/>
          <w:sz w:val="28"/>
          <w:szCs w:val="28"/>
        </w:rPr>
      </w:pPr>
      <w:r w:rsidRPr="00600E2C">
        <w:rPr>
          <w:b/>
          <w:sz w:val="28"/>
          <w:szCs w:val="28"/>
        </w:rPr>
        <w:t>ГРУЗИНСКОГО  СЕЛЬСКОГО  ПОСЕЛЕНИЯ</w:t>
      </w:r>
    </w:p>
    <w:p w:rsidR="00C61CD8" w:rsidRPr="00600E2C" w:rsidRDefault="00C61CD8" w:rsidP="00600E2C">
      <w:pPr>
        <w:pStyle w:val="a4"/>
        <w:jc w:val="center"/>
        <w:rPr>
          <w:b/>
          <w:sz w:val="28"/>
          <w:szCs w:val="28"/>
        </w:rPr>
      </w:pPr>
    </w:p>
    <w:p w:rsidR="00C61CD8" w:rsidRDefault="00685358" w:rsidP="0068535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85358" w:rsidRPr="00685358" w:rsidRDefault="00685358" w:rsidP="00685358">
      <w:pPr>
        <w:pStyle w:val="a4"/>
        <w:jc w:val="center"/>
        <w:rPr>
          <w:sz w:val="28"/>
          <w:szCs w:val="28"/>
        </w:rPr>
      </w:pPr>
    </w:p>
    <w:p w:rsidR="00C61CD8" w:rsidRPr="00600E2C" w:rsidRDefault="00685358" w:rsidP="00685358">
      <w:pPr>
        <w:pStyle w:val="a4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C61CD8" w:rsidRPr="00600E2C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27.06.2017  </w:t>
      </w:r>
      <w:r w:rsidR="00C61CD8" w:rsidRPr="00600E2C">
        <w:rPr>
          <w:bCs/>
          <w:spacing w:val="-1"/>
          <w:sz w:val="28"/>
          <w:szCs w:val="28"/>
        </w:rPr>
        <w:t xml:space="preserve">№ </w:t>
      </w:r>
      <w:r>
        <w:rPr>
          <w:bCs/>
          <w:spacing w:val="-1"/>
          <w:sz w:val="28"/>
          <w:szCs w:val="28"/>
        </w:rPr>
        <w:t>136</w:t>
      </w:r>
    </w:p>
    <w:p w:rsidR="00C61CD8" w:rsidRPr="00600E2C" w:rsidRDefault="00C61CD8" w:rsidP="00685358">
      <w:pPr>
        <w:pStyle w:val="a4"/>
        <w:rPr>
          <w:bCs/>
          <w:spacing w:val="-1"/>
          <w:sz w:val="28"/>
          <w:szCs w:val="28"/>
        </w:rPr>
      </w:pPr>
      <w:r w:rsidRPr="00600E2C">
        <w:rPr>
          <w:bCs/>
          <w:spacing w:val="-1"/>
          <w:sz w:val="28"/>
          <w:szCs w:val="28"/>
        </w:rPr>
        <w:t>п. Краснофарфорный</w:t>
      </w:r>
    </w:p>
    <w:p w:rsidR="00685358" w:rsidRDefault="00C61CD8" w:rsidP="00685358">
      <w:pPr>
        <w:shd w:val="clear" w:color="auto" w:fill="FFFFFF"/>
        <w:spacing w:after="0" w:line="240" w:lineRule="exact"/>
        <w:ind w:firstLine="709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Об 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утверждении 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Порядка 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и </w:t>
      </w:r>
    </w:p>
    <w:p w:rsidR="00685358" w:rsidRDefault="00C61CD8" w:rsidP="00685358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методики 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оценки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эффектив</w:t>
      </w:r>
      <w:proofErr w:type="spellEnd"/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-</w:t>
      </w:r>
    </w:p>
    <w:p w:rsidR="00685358" w:rsidRDefault="00C61CD8" w:rsidP="00685358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proofErr w:type="spellStart"/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ности</w:t>
      </w:r>
      <w:proofErr w:type="spellEnd"/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предоставленных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и </w:t>
      </w:r>
      <w:proofErr w:type="spellStart"/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пла</w:t>
      </w:r>
      <w:proofErr w:type="spellEnd"/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-</w:t>
      </w:r>
    </w:p>
    <w:p w:rsidR="00685358" w:rsidRDefault="00C61CD8" w:rsidP="00685358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proofErr w:type="spellStart"/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нируемых</w:t>
      </w:r>
      <w:proofErr w:type="spellEnd"/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к предоставлению </w:t>
      </w:r>
    </w:p>
    <w:p w:rsidR="00685358" w:rsidRDefault="00C61CD8" w:rsidP="00685358">
      <w:pPr>
        <w:shd w:val="clear" w:color="auto" w:fill="FFFFFF"/>
        <w:spacing w:after="0" w:line="240" w:lineRule="exact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налоговых льгот по</w:t>
      </w:r>
      <w:r w:rsidR="00685358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 xml:space="preserve">местным </w:t>
      </w:r>
    </w:p>
    <w:p w:rsidR="00C61CD8" w:rsidRDefault="00C61CD8" w:rsidP="00600E2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  <w:t>налогам</w:t>
      </w:r>
    </w:p>
    <w:p w:rsidR="00C61CD8" w:rsidRDefault="00C61CD8" w:rsidP="00600E2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685358" w:rsidRPr="00600E2C" w:rsidRDefault="00685358" w:rsidP="00600E2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06.10.2003 N 131-ФЗ "Об общих принципах организации местного самоуправления в Российской Федерации", в целях обеспечения достижения эффективности налоговых льгот по местным нало</w:t>
      </w:r>
      <w:r>
        <w:rPr>
          <w:rFonts w:ascii="Times New Roman" w:hAnsi="Times New Roman"/>
          <w:sz w:val="28"/>
          <w:szCs w:val="28"/>
          <w:lang w:eastAsia="ru-RU"/>
        </w:rPr>
        <w:t>гам</w:t>
      </w:r>
    </w:p>
    <w:p w:rsidR="00C61CD8" w:rsidRDefault="00C61CD8" w:rsidP="00AE7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C61CD8" w:rsidRPr="00AE7C23" w:rsidRDefault="00C61CD8" w:rsidP="00AE7C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1. Утвердить Порядок и методику оценки эффективности предоставленных и планируемых к предоставлению налоговых льгот по местным налогам согласно приложению к настоящему постановлению.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2. Рекомендовать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межрайонной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инспекции Федеральной налоговой службы №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Новгородской области представлять Администрации поселения для оценки эффективности налоговых льгот по местным нало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гам ежегодно до 1 августа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года, следующего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за</w:t>
      </w:r>
      <w:proofErr w:type="gramEnd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отчетным: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- перечень организаций и физических лиц, являющихся индивидуальными предпринимателями, использующих налоговые льготы и пониженные ставки по местным налогам, установленные Со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ветом депутатов Грузинского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(далее «Совет депутатов поселения»), суммы предоставленных льгот в разрезе категорий налогоплательщиков и градации ставок;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- сведения об отсутствии (наличии) задолженности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 бюджет Грузинского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сельского поселения (далее «бюджет поселения»)  по состоянию на 1 января года, следующего за отчетным, в разрезе налогоплательщиков, использующих налоговые льготы и пониженные ставки по местным налогам, установленные Советом депутатов поселения;</w:t>
      </w:r>
      <w:proofErr w:type="gramEnd"/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- сведения о количестве плательщиков – физических лиц, использовавших налоговые льготы и пониженные ставки по местным налогам, налоговой базе, сумме предоставленных льгот в разрезе категорий налогоплательщиков и в градации ставок за отчетный год;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3.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Рекомендовать организациям и физическим лицам, являющимся индивидуальными предпринимателями, использующим налоговые льготы и пониженные ставки по местным налогам, установленные Советом депутатов поселения, или </w: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планируемым к предоставлению налоговых льгот 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и пониженных ставок по местным налогам, предоставлять по запросам Администрации поселения информацию для оценки эффективности налоговых льгот по местным налогам.</w:t>
      </w:r>
      <w:proofErr w:type="gramEnd"/>
    </w:p>
    <w:p w:rsidR="00C61CD8" w:rsidRPr="00600E2C" w:rsidRDefault="00C61CD8" w:rsidP="004A1C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4. Назначить ответственным за проведение оценки эффективности налоговых льгот по мес</w:t>
      </w:r>
      <w:r>
        <w:rPr>
          <w:rFonts w:ascii="Times New Roman" w:hAnsi="Times New Roman"/>
          <w:sz w:val="28"/>
          <w:szCs w:val="28"/>
          <w:lang w:eastAsia="ru-RU"/>
        </w:rPr>
        <w:t>тным налогам главного специалиста Жукову Е.В</w:t>
      </w:r>
      <w:r w:rsidRPr="00600E2C">
        <w:rPr>
          <w:rFonts w:ascii="Times New Roman" w:hAnsi="Times New Roman"/>
          <w:sz w:val="28"/>
          <w:szCs w:val="28"/>
          <w:lang w:eastAsia="ru-RU"/>
        </w:rPr>
        <w:t>.</w:t>
      </w: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Опубликовать постановление в бюллетене «Официальный вестник Грузинского сельского поселения» и на официальном сайте администрации Грузинского сельского поселения в сети «Интернет».</w:t>
      </w: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685358" w:rsidP="00685358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Заместитель Главы</w:t>
      </w:r>
    </w:p>
    <w:p w:rsidR="00685358" w:rsidRPr="00685358" w:rsidRDefault="00685358" w:rsidP="00685358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Администрации         С.Б. Цветкова</w:t>
      </w: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685358" w:rsidRDefault="0068535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Pr="00600E2C" w:rsidRDefault="00C61CD8" w:rsidP="00146F7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Утвержден</w:t>
      </w:r>
      <w:proofErr w:type="gramEnd"/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 xml:space="preserve">постановлением Администрации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br/>
        <w:t>Грузинского сельского поселения</w:t>
      </w: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от </w:t>
      </w:r>
      <w:r w:rsidR="00685358">
        <w:rPr>
          <w:rFonts w:ascii="Times New Roman" w:hAnsi="Times New Roman"/>
          <w:spacing w:val="2"/>
          <w:sz w:val="28"/>
          <w:szCs w:val="28"/>
          <w:lang w:eastAsia="ru-RU"/>
        </w:rPr>
        <w:t xml:space="preserve">27.06.2017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  №</w:t>
      </w:r>
      <w:r w:rsidR="00685358">
        <w:rPr>
          <w:rFonts w:ascii="Times New Roman" w:hAnsi="Times New Roman"/>
          <w:spacing w:val="2"/>
          <w:sz w:val="28"/>
          <w:szCs w:val="28"/>
          <w:lang w:eastAsia="ru-RU"/>
        </w:rPr>
        <w:t>136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61CD8" w:rsidRPr="00600E2C" w:rsidRDefault="00C61CD8" w:rsidP="00FD3DE0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61CD8" w:rsidRPr="00600E2C" w:rsidRDefault="00C61CD8" w:rsidP="00FD3DE0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spacing w:val="2"/>
          <w:sz w:val="28"/>
          <w:szCs w:val="28"/>
          <w:lang w:eastAsia="ru-RU"/>
        </w:rPr>
        <w:t>Порядок и методика оценки эффективности предоставленных и планируемых к предоставлению налоговых льгот по местным налогам</w:t>
      </w:r>
    </w:p>
    <w:p w:rsidR="00C61CD8" w:rsidRPr="00600E2C" w:rsidRDefault="00C61CD8" w:rsidP="00FD3D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C61CD8" w:rsidRPr="00600E2C" w:rsidRDefault="00C61CD8" w:rsidP="00FD3DE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1.1. Настоящий Порядок и методика оценки эффективности налоговых льгот по местным налогам, установленных Советом депутатов поселения (далее – «налоговые льготы»), определяет цели и сроки проведения оценки эффективности налоговых льгот, объекты оценки эффективности налоговых льгот, показатели оценки эффективности налоговых льгот и последовательность действий при проведении оценки эффективности налоговых льгот.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1.2. Оценка эффективности налоговых льгот производится в целях оптимизации перечня действующих налоговых льгот,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сокращения недополученных дох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одов бюджета Грузинского сельского 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поселения.</w:t>
      </w: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1.3. </w:t>
      </w:r>
      <w:r w:rsidRPr="00600E2C">
        <w:rPr>
          <w:rFonts w:ascii="Times New Roman" w:hAnsi="Times New Roman"/>
          <w:sz w:val="28"/>
          <w:szCs w:val="28"/>
          <w:lang w:eastAsia="ru-RU"/>
        </w:rPr>
        <w:t>Источники информации для расчетов оценки эффективности налоговых льгот:</w:t>
      </w: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отчет о налоговой базе и структуре начислений по местным налогам форма № 5-МН;</w:t>
      </w: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- перечень организаций и физических лиц, являющихся индивидуальными предпринимателями, использующих налоговые льготы, суммы предоставленных льгот в разрезе категорий налогоплательщиков и градации ставок;</w:t>
      </w:r>
      <w:proofErr w:type="gramEnd"/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- сведения об отсутствии (наличии) задолженности в бюджет поселения  по состоянию на 1 января года, следующего за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отчетным</w:t>
      </w:r>
      <w:proofErr w:type="gramEnd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, в разрезе налогоплательщиков, использующих налоговые льготы;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- сведения о количестве плательщиков – физических лиц, использовавших налоговые льготы и пониженные ставки по местным налогам, налоговой базе, сумме предоставленных льгот в разрезе категорий налогоплательщиков и в градации ставок за отчетный год;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- информация организаций и физических лиц, являющихся индивидуальными предпринимателями, использующих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налоговые</w:t>
      </w:r>
      <w:proofErr w:type="gramEnd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, или </w:t>
      </w:r>
      <w:r w:rsidRPr="00600E2C">
        <w:rPr>
          <w:rFonts w:ascii="Times New Roman" w:hAnsi="Times New Roman"/>
          <w:sz w:val="28"/>
          <w:szCs w:val="28"/>
          <w:lang w:eastAsia="ru-RU"/>
        </w:rPr>
        <w:t>планируемых к предоставлению налоговых льгот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другая информация.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>1.4.  В целях оценки эффективности к понятию налоговых льгот относятся: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1.4.1. полное или частичное освобождения налогоплательщиков от уплаты земельного налога, установленное Советом депутатов поселения;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1.4.2. применение ставок земельного налога, установленных Советом депутатов поселения ниже максимальных ставок, определенных статьей 394 </w:t>
      </w:r>
      <w:hyperlink r:id="rId8" w:history="1">
        <w:r w:rsidRPr="00600E2C">
          <w:rPr>
            <w:rFonts w:ascii="Times New Roman" w:hAnsi="Times New Roman"/>
            <w:spacing w:val="2"/>
            <w:sz w:val="28"/>
            <w:szCs w:val="28"/>
            <w:u w:val="single"/>
            <w:lang w:eastAsia="ru-RU"/>
          </w:rPr>
          <w:t>Налогового кодекса Российской Федерации</w:t>
        </w:r>
      </w:hyperlink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1.4.3. уменьшение налоговой базы по земельному налогу на необлагаемый налогом минимум, установленное  Советом депутатов поселения;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1.4.4. освобождение налогоплательщиков от уплаты налога на имущество физических лиц, установленное Советом депутатов поселения.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1.5. Оценка производится в разрезе отдельно взятых видов местных налогов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1.6. Оценка эффективности налоговых льгот производится в следующие сроки: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а) по планируемым к предоставлению налоговым льготам - в течение двух месяцев со дня поступления предложений о предоставлении налоговых льгот;</w:t>
      </w:r>
      <w:proofErr w:type="gramEnd"/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б) по предоставленным налоговым льготам по состоянию на конец отчетного года - в срок до 1 сентября года, следующего за отчетным, за 2015 год – до 1 мая 2017 года.</w:t>
      </w:r>
      <w:proofErr w:type="gramEnd"/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FD3D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sz w:val="28"/>
          <w:szCs w:val="28"/>
          <w:lang w:eastAsia="ru-RU"/>
        </w:rPr>
        <w:t xml:space="preserve">2. Порядок оценки эффективности предоставленных и планируемых к предоставлению налоговых льгот по местным налогам 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Оценка эффективности налоговых льгот осуществляется в следующем порядке: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2.1. Производится инвентаризация предоставле</w:t>
      </w:r>
      <w:r>
        <w:rPr>
          <w:rFonts w:ascii="Times New Roman" w:hAnsi="Times New Roman"/>
          <w:sz w:val="28"/>
          <w:szCs w:val="28"/>
          <w:lang w:eastAsia="ru-RU"/>
        </w:rPr>
        <w:t>нных в соответствии с решением С</w:t>
      </w:r>
      <w:r w:rsidRPr="00600E2C">
        <w:rPr>
          <w:rFonts w:ascii="Times New Roman" w:hAnsi="Times New Roman"/>
          <w:sz w:val="28"/>
          <w:szCs w:val="28"/>
          <w:lang w:eastAsia="ru-RU"/>
        </w:rPr>
        <w:t>овета депутатов налоговых льгот, определенных пунктом 1.4. настоящего порядка.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Результаты отражаются в приложении 1 к настоящему Порядку.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2.2. Определяются потери (суммы недополученных доходов) бюджета поселения, обусловленные предоставлением налоговых льгот.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2.2.1. По установленным налоговым льготам сумма выпадающих доходов от предоставления налоговых льгот за отчетный период определяется в соответствии с отчетными данными налогового органа.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2.2.2.По налоговым льготам, планируемым к предоставлению, сумма выпадающих доходов рассчитывается по следующим формулам: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а) в случае если предоставление налоговой льготы заключается в освобождении от налогообложения части налоговой базы или полном освобождении от уплаты налога:</w:t>
      </w:r>
    </w:p>
    <w:p w:rsidR="00C61CD8" w:rsidRPr="00600E2C" w:rsidRDefault="00C61CD8" w:rsidP="00E0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FD3DE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ВД = </w:t>
      </w: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НБс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НСд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>,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ВД - сумма выпадающих доходов бюджета поселения в случае предоставления налоговых льгот;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НБс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- сумма сокращения налоговой базы по причине предоставления налоговых льгот (размер налоговой базы, исключенный из налогообложения);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НСд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- действующая в период предоставления налоговых льгот налоговая ставка;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б) в случае если предоставление налоговой льготы заключается в обложении налоговой базы (или ее части) по пониженной налоговой ставке:</w:t>
      </w:r>
    </w:p>
    <w:p w:rsidR="00C61CD8" w:rsidRPr="00600E2C" w:rsidRDefault="00C61CD8" w:rsidP="00E0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E43426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ВД = НБ </w:t>
      </w: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x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НСд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НСл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>),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где: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НБ - размер налоговой базы, на которую распространяется действие льготной налоговой ставки;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00E2C">
        <w:rPr>
          <w:rFonts w:ascii="Times New Roman" w:hAnsi="Times New Roman"/>
          <w:sz w:val="28"/>
          <w:szCs w:val="28"/>
          <w:lang w:eastAsia="ru-RU"/>
        </w:rPr>
        <w:t>НСл</w:t>
      </w:r>
      <w:proofErr w:type="spell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- льготная налоговая ставка.</w:t>
      </w:r>
    </w:p>
    <w:p w:rsidR="00C61CD8" w:rsidRPr="00600E2C" w:rsidRDefault="00C61CD8" w:rsidP="006076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Оценка потерь бюджета при предоставлении / планировании предоставления налоговых льгот отражаются в приложении 1 к настоящему Порядку.</w:t>
      </w:r>
    </w:p>
    <w:p w:rsidR="00C61CD8" w:rsidRPr="00600E2C" w:rsidRDefault="00C61CD8" w:rsidP="006076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2.3. Производится оценка бюджетной, социальной и экономической эффективности предоставления налоговых льгот согласно методике. </w:t>
      </w:r>
    </w:p>
    <w:p w:rsidR="00C61CD8" w:rsidRPr="00600E2C" w:rsidRDefault="00C61CD8" w:rsidP="006076E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Результаты оценки отражаются в приложении 1 к настоящему Порядку.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2.4. Результаты оценки эффективности налоговых льгот используются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>: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разработки проекта бюджета поселения на очередной финансовый год;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своевременного принятия мер по отмене неэффективных налоговых льгот;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введения новых видов налоговых льгот, внесения изменений в существующую систему налоговых льгот.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2.5. Подготовленный в ходе оценки эффективности </w:t>
      </w:r>
      <w:r w:rsidRPr="00600E2C">
        <w:rPr>
          <w:sz w:val="28"/>
          <w:szCs w:val="28"/>
        </w:rPr>
        <w:t>а</w:t>
      </w:r>
      <w:r w:rsidRPr="00600E2C">
        <w:rPr>
          <w:rFonts w:ascii="Times New Roman" w:hAnsi="Times New Roman"/>
          <w:sz w:val="28"/>
          <w:szCs w:val="28"/>
          <w:lang w:eastAsia="ru-RU"/>
        </w:rPr>
        <w:t>налитический отчет по предоставленным (планируемым к предоставлению) налоговым льготам (приложение 1 к настоящему Порядку) предлагается к рассмотрению на ближайшее заседание Совета депутатов поселения.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На основе проведенной оценки Совет Депутатов поселения принимает решение: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о целесообразности предоставления налоговых льгот по местным налогам для отдельных категорий налогоплательщиков;</w:t>
      </w:r>
    </w:p>
    <w:p w:rsidR="00C61CD8" w:rsidRPr="00600E2C" w:rsidRDefault="00C61CD8" w:rsidP="00EB55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 - о необходимости внесения изменений в муниципальные правовые акты Совета депутатов поселения с целью предоставления (отмены, корректировки) налоговых льгот по местным налогам.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Pr="00600E2C" w:rsidRDefault="00C61CD8" w:rsidP="00E43426">
      <w:pPr>
        <w:shd w:val="clear" w:color="auto" w:fill="FFFFFF"/>
        <w:spacing w:after="225" w:line="240" w:lineRule="auto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3. Методика </w:t>
      </w:r>
      <w:r w:rsidRPr="00600E2C">
        <w:rPr>
          <w:rFonts w:ascii="Times New Roman" w:hAnsi="Times New Roman"/>
          <w:b/>
          <w:sz w:val="28"/>
          <w:szCs w:val="28"/>
          <w:lang w:eastAsia="ru-RU"/>
        </w:rPr>
        <w:t xml:space="preserve">оценки эффективности предоставленных и планируемых к предоставлению налоговых льгот по местным налогам </w:t>
      </w:r>
    </w:p>
    <w:p w:rsidR="00C61CD8" w:rsidRPr="00600E2C" w:rsidRDefault="00C61CD8" w:rsidP="00E434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3.1. Общая оценка эффективности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предоставленных и/или планируемых к предоставлению налоговых льгот по местным налогам представляет собой оценку бюджетной, социальной и экономической эффективности от предоставления налоговых льгот.</w:t>
      </w:r>
    </w:p>
    <w:p w:rsidR="00C61CD8" w:rsidRPr="00600E2C" w:rsidRDefault="00C61CD8" w:rsidP="00E4342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3.1.1. Под бюджетной эффективностью понимается влияние налоговой льготы на формирование бюджета поселения.</w:t>
      </w:r>
    </w:p>
    <w:p w:rsidR="00C61CD8" w:rsidRPr="00600E2C" w:rsidRDefault="00C61CD8" w:rsidP="00E434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3.1.2. Под социальной эффективностью понимаются последствия налоговой льготы, выраженные через социальную значимость деятельности налогоплательщиков для общества;</w:t>
      </w:r>
    </w:p>
    <w:p w:rsidR="00C61CD8" w:rsidRPr="00600E2C" w:rsidRDefault="00C61CD8" w:rsidP="00E434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3.1.3. Под экономической эффективностью понимается положительное влияние предоставленных налоговых льгот на хозяйственную деятельность организации или физического лица, являющегося индивидуальным предпринимателем.</w:t>
      </w:r>
    </w:p>
    <w:p w:rsidR="00C61CD8" w:rsidRPr="00600E2C" w:rsidRDefault="00C61CD8" w:rsidP="00E4342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3.1.4. В отношении физических лиц и некоммерческих объединений граждан для принятия решения об эффективности применения налоговых льгот используется оценка социальной эффективности, оценка бюджетной и экономической эффективности не производится.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3.1.5. Для принятия решения об эффективности применения налоговых льгот в отношении налогоплательщиков-организаций и физических лиц, являющихся индивидуальным предпринимателями, используется сводная оценка бюджетной, социальной и экономической эффективности.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sz w:val="28"/>
          <w:szCs w:val="28"/>
          <w:lang w:eastAsia="ru-RU"/>
        </w:rPr>
        <w:t>3.2. Оценка бюджетной эффективности налоговых льгот</w:t>
      </w:r>
    </w:p>
    <w:p w:rsidR="00C61CD8" w:rsidRPr="00600E2C" w:rsidRDefault="00C61CD8" w:rsidP="00E00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CD8" w:rsidRPr="00600E2C" w:rsidRDefault="00C61CD8" w:rsidP="00E00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2C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Pr="00600E2C">
        <w:rPr>
          <w:rFonts w:ascii="Times New Roman" w:hAnsi="Times New Roman" w:cs="Times New Roman"/>
          <w:sz w:val="28"/>
          <w:szCs w:val="28"/>
        </w:rPr>
        <w:t>Критерием бюджетной эффективности для организаций и индивидуальных предпринимателей, в том числе субъектов инвестиционной деятельности является коэффициент бюджетной эффективности</w:t>
      </w:r>
      <w:r w:rsidRPr="00600E2C">
        <w:rPr>
          <w:rFonts w:ascii="Times New Roman" w:hAnsi="Times New Roman" w:cs="Times New Roman"/>
          <w:position w:val="-12"/>
          <w:sz w:val="28"/>
          <w:szCs w:val="28"/>
        </w:rPr>
        <w:object w:dxaOrig="480" w:dyaOrig="360">
          <v:shape id="_x0000_i1025" type="#_x0000_t75" style="width:24pt;height:18pt" o:ole="">
            <v:imagedata r:id="rId9" o:title=""/>
          </v:shape>
          <o:OLEObject Type="Embed" ProgID="Equation.3" ShapeID="_x0000_i1025" DrawAspect="Content" ObjectID="_1560170181" r:id="rId10"/>
        </w:object>
      </w:r>
      <w:r w:rsidRPr="00600E2C">
        <w:rPr>
          <w:rFonts w:ascii="Times New Roman" w:hAnsi="Times New Roman" w:cs="Times New Roman"/>
          <w:sz w:val="28"/>
          <w:szCs w:val="28"/>
        </w:rPr>
        <w:t>, который характеризует отношение изменений фактических (планируемых) суммарных поступлений в бюджет поселения от данной категории налогоплательщиков в анализируемом периоде по сравнению с предшествующим, к фактическим (планируемым) выпадающим доходам бюджета поселения по данной категории налогоплательщиков в анализируемом налоговом периоде:</w:t>
      </w:r>
      <w:proofErr w:type="gramEnd"/>
    </w:p>
    <w:p w:rsidR="00C61CD8" w:rsidRPr="00600E2C" w:rsidRDefault="00C61CD8" w:rsidP="00EC0D9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0E2C">
        <w:rPr>
          <w:rFonts w:ascii="Times New Roman" w:hAnsi="Times New Roman" w:cs="Times New Roman"/>
          <w:sz w:val="28"/>
          <w:szCs w:val="28"/>
        </w:rPr>
        <w:t>К</w:t>
      </w:r>
      <w:r w:rsidRPr="00600E2C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gramStart"/>
      <w:r w:rsidRPr="00600E2C">
        <w:rPr>
          <w:rFonts w:ascii="Times New Roman" w:hAnsi="Times New Roman" w:cs="Times New Roman"/>
          <w:sz w:val="28"/>
          <w:szCs w:val="28"/>
          <w:vertAlign w:val="subscript"/>
        </w:rPr>
        <w:t>.э</w:t>
      </w:r>
      <w:proofErr w:type="spellEnd"/>
      <w:proofErr w:type="gramEnd"/>
      <w:r w:rsidRPr="00600E2C">
        <w:rPr>
          <w:rFonts w:ascii="Times New Roman" w:hAnsi="Times New Roman" w:cs="Times New Roman"/>
          <w:sz w:val="28"/>
          <w:szCs w:val="28"/>
        </w:rPr>
        <w:t xml:space="preserve"> = (Н</w:t>
      </w:r>
      <w:r w:rsidRPr="00600E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00E2C">
        <w:rPr>
          <w:rFonts w:ascii="Times New Roman" w:hAnsi="Times New Roman" w:cs="Times New Roman"/>
          <w:sz w:val="28"/>
          <w:szCs w:val="28"/>
        </w:rPr>
        <w:t xml:space="preserve"> - Н</w:t>
      </w:r>
      <w:r w:rsidRPr="00600E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00E2C">
        <w:rPr>
          <w:rFonts w:ascii="Times New Roman" w:hAnsi="Times New Roman" w:cs="Times New Roman"/>
          <w:sz w:val="28"/>
          <w:szCs w:val="28"/>
          <w:vertAlign w:val="subscript"/>
        </w:rPr>
        <w:t>-1</w:t>
      </w:r>
      <w:r w:rsidRPr="00600E2C">
        <w:rPr>
          <w:rFonts w:ascii="Times New Roman" w:hAnsi="Times New Roman" w:cs="Times New Roman"/>
          <w:sz w:val="28"/>
          <w:szCs w:val="28"/>
        </w:rPr>
        <w:t>) / ВД</w:t>
      </w:r>
      <w:r w:rsidRPr="00600E2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600E2C">
        <w:rPr>
          <w:rFonts w:ascii="Times New Roman" w:hAnsi="Times New Roman" w:cs="Times New Roman"/>
          <w:sz w:val="28"/>
          <w:szCs w:val="28"/>
        </w:rPr>
        <w:t>,</w:t>
      </w:r>
    </w:p>
    <w:p w:rsidR="00C61CD8" w:rsidRPr="00600E2C" w:rsidRDefault="00C61CD8" w:rsidP="00E00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2C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00E2C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600E2C">
        <w:rPr>
          <w:rFonts w:ascii="Times New Roman" w:hAnsi="Times New Roman" w:cs="Times New Roman"/>
          <w:sz w:val="28"/>
          <w:szCs w:val="28"/>
          <w:vertAlign w:val="subscript"/>
        </w:rPr>
        <w:t>t</w:t>
      </w:r>
      <w:proofErr w:type="spellEnd"/>
      <w:proofErr w:type="gramEnd"/>
      <w:r w:rsidRPr="00600E2C">
        <w:rPr>
          <w:rFonts w:ascii="Times New Roman" w:hAnsi="Times New Roman" w:cs="Times New Roman"/>
          <w:sz w:val="28"/>
          <w:szCs w:val="28"/>
        </w:rPr>
        <w:t xml:space="preserve"> - суммарные поступления в бюджет поселения от данной категории налогоплательщиков в анализируемом периоде (году) </w:t>
      </w:r>
      <w:proofErr w:type="spellStart"/>
      <w:r w:rsidRPr="00600E2C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600E2C">
        <w:rPr>
          <w:rFonts w:ascii="Times New Roman" w:hAnsi="Times New Roman" w:cs="Times New Roman"/>
          <w:sz w:val="28"/>
          <w:szCs w:val="28"/>
        </w:rPr>
        <w:t>;</w:t>
      </w:r>
    </w:p>
    <w:p w:rsidR="00C61CD8" w:rsidRPr="00600E2C" w:rsidRDefault="00C61CD8" w:rsidP="00E00F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E2C">
        <w:rPr>
          <w:rFonts w:ascii="Times New Roman" w:hAnsi="Times New Roman" w:cs="Times New Roman"/>
          <w:sz w:val="28"/>
          <w:szCs w:val="28"/>
        </w:rPr>
        <w:t>Н</w:t>
      </w:r>
      <w:r w:rsidRPr="00600E2C">
        <w:rPr>
          <w:rFonts w:ascii="Times New Roman" w:hAnsi="Times New Roman" w:cs="Times New Roman"/>
          <w:sz w:val="28"/>
          <w:szCs w:val="28"/>
          <w:vertAlign w:val="subscript"/>
        </w:rPr>
        <w:t>t-1</w:t>
      </w:r>
      <w:r w:rsidRPr="00600E2C">
        <w:rPr>
          <w:rFonts w:ascii="Times New Roman" w:hAnsi="Times New Roman" w:cs="Times New Roman"/>
          <w:sz w:val="28"/>
          <w:szCs w:val="28"/>
        </w:rPr>
        <w:t xml:space="preserve"> - суммарные поступления в бюджет поселения от данной категории налогоплательщиков в предыдущем периоде (году) </w:t>
      </w:r>
      <w:r w:rsidRPr="00600E2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00E2C">
        <w:rPr>
          <w:rFonts w:ascii="Times New Roman" w:hAnsi="Times New Roman" w:cs="Times New Roman"/>
          <w:sz w:val="28"/>
          <w:szCs w:val="28"/>
        </w:rPr>
        <w:t>-1;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00E2C">
        <w:rPr>
          <w:rFonts w:ascii="Times New Roman" w:hAnsi="Times New Roman"/>
          <w:sz w:val="28"/>
          <w:szCs w:val="28"/>
        </w:rPr>
        <w:t>ВД</w:t>
      </w:r>
      <w:proofErr w:type="gramStart"/>
      <w:r w:rsidRPr="00600E2C">
        <w:rPr>
          <w:rFonts w:ascii="Times New Roman" w:hAnsi="Times New Roman"/>
          <w:sz w:val="28"/>
          <w:szCs w:val="28"/>
          <w:vertAlign w:val="subscript"/>
        </w:rPr>
        <w:t>t</w:t>
      </w:r>
      <w:proofErr w:type="spellEnd"/>
      <w:proofErr w:type="gramEnd"/>
      <w:r w:rsidRPr="00600E2C">
        <w:rPr>
          <w:rFonts w:ascii="Times New Roman" w:hAnsi="Times New Roman"/>
          <w:sz w:val="28"/>
          <w:szCs w:val="28"/>
        </w:rPr>
        <w:t xml:space="preserve"> - выпадающие доходы бюджета поселения вследствие предоставления льготы в исследуемом налоговом периоде </w:t>
      </w:r>
      <w:proofErr w:type="spellStart"/>
      <w:r w:rsidRPr="00600E2C">
        <w:rPr>
          <w:rFonts w:ascii="Times New Roman" w:hAnsi="Times New Roman"/>
          <w:sz w:val="28"/>
          <w:szCs w:val="28"/>
        </w:rPr>
        <w:t>t</w:t>
      </w:r>
      <w:proofErr w:type="spellEnd"/>
      <w:r w:rsidRPr="00600E2C">
        <w:rPr>
          <w:rFonts w:ascii="Times New Roman" w:hAnsi="Times New Roman"/>
          <w:sz w:val="28"/>
          <w:szCs w:val="28"/>
        </w:rPr>
        <w:t>.</w: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3.2.2. Одним из проявлений бюджетной эффективности налоговых льгот является минимизация встречных финансовых потоков в бюджет </w:t>
      </w:r>
      <w:r w:rsidRPr="00600E2C">
        <w:rPr>
          <w:rFonts w:ascii="Times New Roman" w:hAnsi="Times New Roman"/>
          <w:sz w:val="28"/>
          <w:szCs w:val="28"/>
          <w:lang w:eastAsia="ru-RU"/>
        </w:rPr>
        <w:lastRenderedPageBreak/>
        <w:t>поселения и экономия трансфертных издержек в отношении категорий налогоплательщиков, финансируемых из бюджета поселения.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В этом случае </w:t>
      </w:r>
      <w:r w:rsidRPr="00600E2C">
        <w:rPr>
          <w:rFonts w:ascii="Times New Roman" w:eastAsia="Times New Roman" w:hAnsi="Times New Roman"/>
          <w:spacing w:val="2"/>
          <w:position w:val="-12"/>
          <w:sz w:val="28"/>
          <w:szCs w:val="28"/>
          <w:lang w:eastAsia="ru-RU"/>
        </w:rPr>
        <w:object w:dxaOrig="840" w:dyaOrig="360">
          <v:shape id="_x0000_i1026" type="#_x0000_t75" style="width:42pt;height:18pt" o:ole="">
            <v:imagedata r:id="rId11" o:title=""/>
          </v:shape>
          <o:OLEObject Type="Embed" ProgID="Equation.3" ShapeID="_x0000_i1026" DrawAspect="Content" ObjectID="_1560170182" r:id="rId12"/>
        </w:objec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. </w: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 К таким категориям налогоплательщиков относятся: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органы местного самоуправления поселения;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- муниципальные учреждения, финансируемые из бюджета поселения.</w:t>
      </w:r>
    </w:p>
    <w:p w:rsidR="00C61CD8" w:rsidRPr="00600E2C" w:rsidRDefault="00C61CD8" w:rsidP="008931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Если определение наиболее вероятного минимального эффекта невозможно, то </w:t>
      </w:r>
      <w:r w:rsidRPr="00600E2C">
        <w:rPr>
          <w:rFonts w:ascii="Times New Roman" w:eastAsia="Times New Roman" w:hAnsi="Times New Roman"/>
          <w:spacing w:val="2"/>
          <w:position w:val="-12"/>
          <w:sz w:val="28"/>
          <w:szCs w:val="28"/>
          <w:lang w:eastAsia="ru-RU"/>
        </w:rPr>
        <w:object w:dxaOrig="880" w:dyaOrig="360">
          <v:shape id="_x0000_i1027" type="#_x0000_t75" style="width:44.25pt;height:18pt" o:ole="">
            <v:imagedata r:id="rId13" o:title=""/>
          </v:shape>
          <o:OLEObject Type="Embed" ProgID="Equation.3" ShapeID="_x0000_i1027" DrawAspect="Content" ObjectID="_1560170183" r:id="rId14"/>
        </w:objec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Налоговые льготы имеют высокую бюджетную эффективность, если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900" w:dyaOrig="360">
          <v:shape id="_x0000_i1028" type="#_x0000_t75" style="width:45pt;height:18pt" o:ole="">
            <v:imagedata r:id="rId15" o:title=""/>
          </v:shape>
          <o:OLEObject Type="Embed" ProgID="Equation.3" ShapeID="_x0000_i1028" DrawAspect="Content" ObjectID="_1560170184" r:id="rId16"/>
        </w:objec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E00FD1">
      <w:pPr>
        <w:shd w:val="clear" w:color="auto" w:fill="FFFFFF"/>
        <w:spacing w:after="225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4642A">
        <w:rPr>
          <w:rFonts w:ascii="Times New Roman" w:hAnsi="Times New Roman"/>
          <w:b/>
          <w:spacing w:val="2"/>
          <w:sz w:val="28"/>
          <w:szCs w:val="28"/>
          <w:lang w:eastAsia="ru-RU"/>
        </w:rPr>
        <w:t>3.3.Оценка социальной эффективности налоговых льгот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3.3.1. Для оценки социальной эффективности налоговых льгот в отношении налогоплательщиков-организаций и физических лиц, являющихся индивидуальными предпринимателями, </w:t>
      </w:r>
      <w:r w:rsidRPr="00600E2C">
        <w:rPr>
          <w:rFonts w:ascii="Times New Roman" w:hAnsi="Times New Roman"/>
          <w:sz w:val="28"/>
          <w:szCs w:val="28"/>
          <w:lang w:eastAsia="ru-RU"/>
        </w:rPr>
        <w:t>в том числе субъектов инвестиционной деятельности,</w:t>
      </w: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рассчитывается коэффициент социальной эффективности:</w:t>
      </w:r>
    </w:p>
    <w:p w:rsidR="00C61CD8" w:rsidRPr="00600E2C" w:rsidRDefault="00C61CD8" w:rsidP="00C752D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noProof/>
          <w:position w:val="-14"/>
          <w:sz w:val="28"/>
          <w:szCs w:val="28"/>
          <w:lang w:eastAsia="ru-RU"/>
        </w:rPr>
        <w:object w:dxaOrig="1620" w:dyaOrig="400">
          <v:shape id="_x0000_i1029" type="#_x0000_t75" style="width:81pt;height:20.25pt" o:ole="">
            <v:imagedata r:id="rId17" o:title=""/>
          </v:shape>
          <o:OLEObject Type="Embed" ProgID="Equation.3" ShapeID="_x0000_i1029" DrawAspect="Content" ObjectID="_1560170185" r:id="rId18"/>
        </w:objec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6"/>
      </w:tblGrid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Показатель социальной эффективности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Оценка показателя</w:t>
            </w:r>
          </w:p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</w:t>
            </w:r>
            <w:r w:rsidRPr="00600E2C">
              <w:rPr>
                <w:rFonts w:ascii="Times New Roman" w:eastAsia="Times New Roman" w:hAnsi="Times New Roman"/>
                <w:spacing w:val="2"/>
                <w:position w:val="-12"/>
                <w:sz w:val="28"/>
                <w:szCs w:val="28"/>
                <w:lang w:eastAsia="ru-RU"/>
              </w:rPr>
              <w:object w:dxaOrig="639" w:dyaOrig="360">
                <v:shape id="_x0000_i1030" type="#_x0000_t75" style="width:32.25pt;height:18pt" o:ole="">
                  <v:imagedata r:id="rId19" o:title=""/>
                </v:shape>
                <o:OLEObject Type="Embed" ProgID="Equation.3" ShapeID="_x0000_i1030" DrawAspect="Content" ObjectID="_1560170186" r:id="rId20"/>
              </w:object>
            </w: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создание новых рабочих мест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повышение среднемесячной заработной платы работников более 10%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повышение среднемесячной заработной платы работников менее 10%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трудоустройство лиц </w:t>
            </w: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 ограниченными возможностями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улучшение условий и охраны труда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расширение массовости предоставления услуг, обеспечение доступности услуг более широкому кругу (большему количеству) жителей поселения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повышение образовательного и квалификационного уровня работников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реализация благотворительных программ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благоприятных условий жизнедеятельности для социально незащищенных слоев населения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повышение социальной поддержки населения поселения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t>0,25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участие в реализации муниципальных программ, принятых Администрацией поселения, и мероприятиях социальной </w:t>
            </w: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>направленности, проводимых Администрацией поселения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ind w:firstLine="33"/>
              <w:jc w:val="center"/>
              <w:textAlignment w:val="baseline"/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0,25</w:t>
            </w:r>
          </w:p>
        </w:tc>
      </w:tr>
    </w:tbl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lastRenderedPageBreak/>
        <w:t xml:space="preserve">Для оценки социальной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отчетному</w:t>
      </w:r>
      <w:proofErr w:type="gramEnd"/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предоставления. 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3.3.2.  Показателем оценки социального эффекта налоговых льгот, установленных для отдельных категорий физических лиц и некоммерческих объединений граждан (товариществ собственников жилья, жилищно-строительных кооперативов, гаражно-строительных кооперативов, садоводческих товариществ, добровольных формирований населения по охране общественного порядка и других некоммерческих объединений граждан), является повышение социальной поддержки населения поселения, сохранение культурно-исторического наследия. В этом случае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900" w:dyaOrig="360">
          <v:shape id="_x0000_i1031" type="#_x0000_t75" style="width:45pt;height:18pt" o:ole="">
            <v:imagedata r:id="rId21" o:title=""/>
          </v:shape>
          <o:OLEObject Type="Embed" ProgID="Equation.3" ShapeID="_x0000_i1031" DrawAspect="Content" ObjectID="_1560170187" r:id="rId22"/>
        </w:objec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Налоговые льготы имеют высокую социальную эффективность, если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900" w:dyaOrig="360">
          <v:shape id="_x0000_i1032" type="#_x0000_t75" style="width:45pt;height:18pt" o:ole="">
            <v:imagedata r:id="rId23" o:title=""/>
          </v:shape>
          <o:OLEObject Type="Embed" ProgID="Equation.3" ShapeID="_x0000_i1032" DrawAspect="Content" ObjectID="_1560170188" r:id="rId24"/>
        </w:object>
      </w:r>
    </w:p>
    <w:p w:rsidR="00C61CD8" w:rsidRPr="00600E2C" w:rsidRDefault="00C61CD8" w:rsidP="00C752D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C61CD8" w:rsidRPr="00F4642A" w:rsidRDefault="00C61CD8" w:rsidP="00C752D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F4642A">
        <w:rPr>
          <w:rFonts w:ascii="Times New Roman" w:hAnsi="Times New Roman"/>
          <w:b/>
          <w:spacing w:val="2"/>
          <w:sz w:val="28"/>
          <w:szCs w:val="28"/>
          <w:lang w:eastAsia="ru-RU"/>
        </w:rPr>
        <w:t>3.4. Оценка экономической эффективности налоговых льгот</w: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F4642A">
        <w:rPr>
          <w:rFonts w:ascii="Times New Roman" w:hAnsi="Times New Roman"/>
          <w:spacing w:val="2"/>
          <w:sz w:val="28"/>
          <w:szCs w:val="28"/>
          <w:lang w:eastAsia="ru-RU"/>
        </w:rPr>
        <w:t>Для оценки экономической эффективности налоговых льгот в отношении налогоплательщиков-организаций и физических лиц, являющихся индивидуальными предпринимателями,</w:t>
      </w:r>
      <w:r w:rsidRPr="00F4642A">
        <w:rPr>
          <w:rFonts w:ascii="Times New Roman" w:hAnsi="Times New Roman"/>
          <w:sz w:val="28"/>
          <w:szCs w:val="28"/>
          <w:lang w:eastAsia="ru-RU"/>
        </w:rPr>
        <w:t xml:space="preserve"> в том числе субъектов инвестиционной деятельности,</w:t>
      </w:r>
      <w:r w:rsidRPr="00F4642A">
        <w:rPr>
          <w:rFonts w:ascii="Times New Roman" w:hAnsi="Times New Roman"/>
          <w:spacing w:val="2"/>
          <w:sz w:val="28"/>
          <w:szCs w:val="28"/>
          <w:lang w:eastAsia="ru-RU"/>
        </w:rPr>
        <w:t xml:space="preserve"> рассчитывается коэффициент экономической эффективности: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</w:p>
    <w:p w:rsidR="00C61CD8" w:rsidRPr="00600E2C" w:rsidRDefault="00C61CD8" w:rsidP="00C752D1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noProof/>
          <w:position w:val="-14"/>
          <w:sz w:val="28"/>
          <w:szCs w:val="28"/>
          <w:lang w:eastAsia="ru-RU"/>
        </w:rPr>
        <w:object w:dxaOrig="1620" w:dyaOrig="400">
          <v:shape id="_x0000_i1033" type="#_x0000_t75" style="width:81pt;height:20.25pt" o:ole="">
            <v:imagedata r:id="rId25" o:title=""/>
          </v:shape>
          <o:OLEObject Type="Embed" ProgID="Equation.3" ShapeID="_x0000_i1033" DrawAspect="Content" ObjectID="_1560170189" r:id="rId26"/>
        </w:object>
      </w:r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следующим показателям: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666"/>
      </w:tblGrid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Показатель социальной эффективности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Оценка показателя</w:t>
            </w:r>
          </w:p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(</w:t>
            </w:r>
            <w:r w:rsidRPr="00600E2C">
              <w:rPr>
                <w:rFonts w:ascii="Times New Roman" w:eastAsia="Times New Roman" w:hAnsi="Times New Roman"/>
                <w:spacing w:val="2"/>
                <w:position w:val="-12"/>
                <w:sz w:val="28"/>
                <w:szCs w:val="28"/>
                <w:lang w:eastAsia="ru-RU"/>
              </w:rPr>
              <w:object w:dxaOrig="639" w:dyaOrig="360">
                <v:shape id="_x0000_i1034" type="#_x0000_t75" style="width:32.25pt;height:18pt" o:ole="">
                  <v:imagedata r:id="rId27" o:title=""/>
                </v:shape>
                <o:OLEObject Type="Embed" ProgID="Equation.3" ShapeID="_x0000_i1034" DrawAspect="Content" ObjectID="_1560170190" r:id="rId28"/>
              </w:object>
            </w: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рост объемов производства продукции (работ, услуг) в натуральном и стоимостном выражении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расширение ассортимента продукции (работ, услуг)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снижение стоимости товаров (предоставляемых услуг)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приобретение (обновление, модернизация) основных средств, предназначенных для производства работ (оказания услуг)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внедрение в деятельность организации изобретений, рационализаторских предложений, инновационных технологий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проведение мероприятий по энергосбережению и повышению </w:t>
            </w:r>
            <w:proofErr w:type="spellStart"/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  <w:tr w:rsidR="00C61CD8" w:rsidRPr="00600E2C" w:rsidTr="009F43E9">
        <w:tc>
          <w:tcPr>
            <w:tcW w:w="7905" w:type="dxa"/>
          </w:tcPr>
          <w:p w:rsidR="00C61CD8" w:rsidRPr="00600E2C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реконструкция производственных помещений, помещений для предоставления услуг, инженерных коммуникаций, систем энергообеспечения</w:t>
            </w:r>
          </w:p>
        </w:tc>
        <w:tc>
          <w:tcPr>
            <w:tcW w:w="1666" w:type="dxa"/>
          </w:tcPr>
          <w:p w:rsidR="00C61CD8" w:rsidRPr="00600E2C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</w:pPr>
            <w:r w:rsidRPr="00600E2C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0,5</w:t>
            </w:r>
          </w:p>
        </w:tc>
      </w:tr>
    </w:tbl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 xml:space="preserve"> Для оценки экономической эффективности используются показатели деятельности налогоплательщиков за отчетный финансовый год и год, предшествующий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отчетному</w:t>
      </w:r>
      <w:proofErr w:type="gramEnd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C61CD8" w:rsidRPr="00600E2C" w:rsidRDefault="00C61CD8" w:rsidP="00C438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 отношении действующих льгот, по которым фактического предоставления льготы не осуществлялось, т.е. выпадающие доходы бюджета поселения отсутствуют (ВД=0), оценивается наиболее вероятный минимальный эффект льготы в случае фактического ее предоставлен</w:t>
      </w:r>
      <w:r w:rsidR="0068535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ия</w:t>
      </w:r>
      <w:proofErr w:type="spellEnd"/>
      <w:r w:rsidRPr="00600E2C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End"/>
    </w:p>
    <w:p w:rsidR="00C61CD8" w:rsidRPr="00600E2C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Налоговые льготы имеют высокую экономическую эффективность, если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900" w:dyaOrig="360">
          <v:shape id="_x0000_i1035" type="#_x0000_t75" style="width:45pt;height:18pt" o:ole="">
            <v:imagedata r:id="rId29" o:title=""/>
          </v:shape>
          <o:OLEObject Type="Embed" ProgID="Equation.3" ShapeID="_x0000_i1035" DrawAspect="Content" ObjectID="_1560170191" r:id="rId30"/>
        </w:object>
      </w:r>
    </w:p>
    <w:p w:rsidR="00C61CD8" w:rsidRPr="00600E2C" w:rsidRDefault="00C61CD8" w:rsidP="00E0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E00F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00E2C">
        <w:rPr>
          <w:rFonts w:ascii="Times New Roman" w:hAnsi="Times New Roman"/>
          <w:b/>
          <w:sz w:val="28"/>
          <w:szCs w:val="28"/>
          <w:lang w:eastAsia="ru-RU"/>
        </w:rPr>
        <w:t>3.5. Общая оценка эффективности налоговых льгот</w:t>
      </w:r>
    </w:p>
    <w:p w:rsidR="00C61CD8" w:rsidRPr="00600E2C" w:rsidRDefault="00C61CD8" w:rsidP="0003298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E2C">
        <w:rPr>
          <w:rFonts w:ascii="Times New Roman" w:hAnsi="Times New Roman" w:cs="Times New Roman"/>
          <w:sz w:val="28"/>
          <w:szCs w:val="28"/>
        </w:rPr>
        <w:t>На основе коэффициентов бюджетной, социальной и экономической эффективности налоговой льготы производится расчет сводного коэффициента, учитывающего общий эффект от применения той или иной льготы:</w:t>
      </w:r>
    </w:p>
    <w:p w:rsidR="00C61CD8" w:rsidRPr="00600E2C" w:rsidRDefault="00C61CD8" w:rsidP="007B797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00E2C">
        <w:rPr>
          <w:rFonts w:ascii="Times New Roman" w:hAnsi="Times New Roman" w:cs="Times New Roman"/>
          <w:position w:val="-14"/>
          <w:sz w:val="28"/>
          <w:szCs w:val="28"/>
        </w:rPr>
        <w:object w:dxaOrig="2460" w:dyaOrig="380">
          <v:shape id="_x0000_i1036" type="#_x0000_t75" style="width:123pt;height:18.75pt" o:ole="">
            <v:imagedata r:id="rId31" o:title=""/>
          </v:shape>
          <o:OLEObject Type="Embed" ProgID="Equation.3" ShapeID="_x0000_i1036" DrawAspect="Content" ObjectID="_1560170192" r:id="rId32"/>
        </w:object>
      </w:r>
    </w:p>
    <w:p w:rsidR="00C61CD8" w:rsidRPr="00600E2C" w:rsidRDefault="00C61CD8" w:rsidP="00032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По действующим налоговым льготам:</w:t>
      </w:r>
    </w:p>
    <w:p w:rsidR="00C61CD8" w:rsidRPr="00600E2C" w:rsidRDefault="00C61CD8" w:rsidP="00032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- при </w:t>
      </w:r>
      <w:r w:rsidRPr="00600E2C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460" w:dyaOrig="380">
          <v:shape id="_x0000_i1037" type="#_x0000_t75" style="width:23.25pt;height:18.75pt" o:ole="">
            <v:imagedata r:id="rId33" o:title=""/>
          </v:shape>
          <o:OLEObject Type="Embed" ProgID="Equation.3" ShapeID="_x0000_i1037" DrawAspect="Content" ObjectID="_1560170193" r:id="rId34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&lt;1, степень эффективности льготы низкая, льгота неэффективная. Выносится предложение об отмене льготы; </w:t>
      </w:r>
    </w:p>
    <w:p w:rsidR="00C61CD8" w:rsidRPr="00600E2C" w:rsidRDefault="00C61CD8" w:rsidP="00032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0E2C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200" w:dyaOrig="380">
          <v:shape id="_x0000_i1038" type="#_x0000_t75" style="width:60pt;height:18.75pt" o:ole="">
            <v:imagedata r:id="rId35" o:title=""/>
          </v:shape>
          <o:OLEObject Type="Embed" ProgID="Equation.3" ShapeID="_x0000_i1038" DrawAspect="Content" ObjectID="_1560170194" r:id="rId36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степень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эффективности средняя, льгота признается эффективной. Выносится предложение:</w:t>
      </w:r>
    </w:p>
    <w:p w:rsidR="00C61CD8" w:rsidRPr="00600E2C" w:rsidRDefault="00C61CD8" w:rsidP="009560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о пролонгации, если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060" w:dyaOrig="360">
          <v:shape id="_x0000_i1039" type="#_x0000_t75" style="width:53.25pt;height:18pt" o:ole="">
            <v:imagedata r:id="rId37" o:title=""/>
          </v:shape>
          <o:OLEObject Type="Embed" ProgID="Equation.3" ShapeID="_x0000_i1039" DrawAspect="Content" ObjectID="_1560170195" r:id="rId38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820" w:dyaOrig="360">
          <v:shape id="_x0000_i1040" type="#_x0000_t75" style="width:41.25pt;height:18pt" o:ole="">
            <v:imagedata r:id="rId39" o:title=""/>
          </v:shape>
          <o:OLEObject Type="Embed" ProgID="Equation.3" ShapeID="_x0000_i1040" DrawAspect="Content" ObjectID="_1560170196" r:id="rId40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820" w:dyaOrig="360">
          <v:shape id="_x0000_i1041" type="#_x0000_t75" style="width:41.25pt;height:18pt" o:ole="">
            <v:imagedata r:id="rId41" o:title=""/>
          </v:shape>
          <o:OLEObject Type="Embed" ProgID="Equation.3" ShapeID="_x0000_i1041" DrawAspect="Content" ObjectID="_1560170197" r:id="rId42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>;</w:t>
      </w:r>
    </w:p>
    <w:p w:rsidR="00C61CD8" w:rsidRPr="00600E2C" w:rsidRDefault="00C61CD8" w:rsidP="00032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о корректировке если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060" w:dyaOrig="360">
          <v:shape id="_x0000_i1042" type="#_x0000_t75" style="width:53.25pt;height:18pt" o:ole="">
            <v:imagedata r:id="rId43" o:title=""/>
          </v:shape>
          <o:OLEObject Type="Embed" ProgID="Equation.3" ShapeID="_x0000_i1042" DrawAspect="Content" ObjectID="_1560170198" r:id="rId44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>при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460" w:dyaOrig="360">
          <v:shape id="_x0000_i1043" type="#_x0000_t75" style="width:23.25pt;height:18pt" o:ole="">
            <v:imagedata r:id="rId45" o:title=""/>
          </v:shape>
          <o:OLEObject Type="Embed" ProgID="Equation.3" ShapeID="_x0000_i1043" DrawAspect="Content" ObjectID="_1560170199" r:id="rId46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&lt;1 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820" w:dyaOrig="360">
          <v:shape id="_x0000_i1044" type="#_x0000_t75" style="width:41.25pt;height:18pt" o:ole="">
            <v:imagedata r:id="rId47" o:title=""/>
          </v:shape>
          <o:OLEObject Type="Embed" ProgID="Equation.3" ShapeID="_x0000_i1044" DrawAspect="Content" ObjectID="_1560170200" r:id="rId48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>;</w:t>
      </w:r>
    </w:p>
    <w:p w:rsidR="00C61CD8" w:rsidRPr="00600E2C" w:rsidRDefault="00C61CD8" w:rsidP="000329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0E2C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59" w:dyaOrig="380">
          <v:shape id="_x0000_i1045" type="#_x0000_t75" style="width:42.75pt;height:18.75pt" o:ole="">
            <v:imagedata r:id="rId49" o:title=""/>
          </v:shape>
          <o:OLEObject Type="Embed" ProgID="Equation.3" ShapeID="_x0000_i1045" DrawAspect="Content" ObjectID="_1560170201" r:id="rId50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степень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эффективности высокая, льгота признается эффективной, выносится предложение о пролонгации.</w:t>
      </w:r>
    </w:p>
    <w:p w:rsidR="00C61CD8" w:rsidRPr="00600E2C" w:rsidRDefault="00C61CD8" w:rsidP="00E0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CD8" w:rsidRPr="00600E2C" w:rsidRDefault="00C61CD8" w:rsidP="00BE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По предлагаемым к предоставлению налоговым льготам:</w:t>
      </w:r>
    </w:p>
    <w:p w:rsidR="00C61CD8" w:rsidRPr="00600E2C" w:rsidRDefault="00C61CD8" w:rsidP="00BE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- при </w:t>
      </w:r>
      <w:r w:rsidRPr="00600E2C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460" w:dyaOrig="380">
          <v:shape id="_x0000_i1046" type="#_x0000_t75" style="width:23.25pt;height:18.75pt" o:ole="">
            <v:imagedata r:id="rId33" o:title=""/>
          </v:shape>
          <o:OLEObject Type="Embed" ProgID="Equation.3" ShapeID="_x0000_i1046" DrawAspect="Content" ObjectID="_1560170202" r:id="rId51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&lt;1, степень эффективности льготы низкая, льгота неэффективная.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Выносится предложение об отказу в предоставлении;</w:t>
      </w:r>
      <w:proofErr w:type="gramEnd"/>
    </w:p>
    <w:p w:rsidR="00C61CD8" w:rsidRPr="00600E2C" w:rsidRDefault="00C61CD8" w:rsidP="00BE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 xml:space="preserve">- </w:t>
      </w:r>
      <w:proofErr w:type="gramStart"/>
      <w:r w:rsidRPr="00600E2C">
        <w:rPr>
          <w:rFonts w:ascii="Times New Roman" w:hAnsi="Times New Roman"/>
          <w:spacing w:val="2"/>
          <w:sz w:val="28"/>
          <w:szCs w:val="28"/>
          <w:lang w:eastAsia="ru-RU"/>
        </w:rPr>
        <w:t>при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0E2C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1200" w:dyaOrig="380">
          <v:shape id="_x0000_i1047" type="#_x0000_t75" style="width:60pt;height:18.75pt" o:ole="">
            <v:imagedata r:id="rId35" o:title=""/>
          </v:shape>
          <o:OLEObject Type="Embed" ProgID="Equation.3" ShapeID="_x0000_i1047" DrawAspect="Content" ObjectID="_1560170203" r:id="rId52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степень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эффективности средняя, льгота признается эффективной. Выносится предложение:</w:t>
      </w:r>
    </w:p>
    <w:p w:rsidR="00C61CD8" w:rsidRPr="00600E2C" w:rsidRDefault="00C61CD8" w:rsidP="00BE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>о предоставлении льготы, если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060" w:dyaOrig="360">
          <v:shape id="_x0000_i1048" type="#_x0000_t75" style="width:53.25pt;height:18pt" o:ole="">
            <v:imagedata r:id="rId37" o:title=""/>
          </v:shape>
          <o:OLEObject Type="Embed" ProgID="Equation.3" ShapeID="_x0000_i1048" DrawAspect="Content" ObjectID="_1560170204" r:id="rId53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820" w:dyaOrig="360">
          <v:shape id="_x0000_i1049" type="#_x0000_t75" style="width:41.25pt;height:18pt" o:ole="">
            <v:imagedata r:id="rId39" o:title=""/>
          </v:shape>
          <o:OLEObject Type="Embed" ProgID="Equation.3" ShapeID="_x0000_i1049" DrawAspect="Content" ObjectID="_1560170205" r:id="rId54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820" w:dyaOrig="360">
          <v:shape id="_x0000_i1050" type="#_x0000_t75" style="width:41.25pt;height:18pt" o:ole="">
            <v:imagedata r:id="rId41" o:title=""/>
          </v:shape>
          <o:OLEObject Type="Embed" ProgID="Equation.3" ShapeID="_x0000_i1050" DrawAspect="Content" ObjectID="_1560170206" r:id="rId55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>;</w:t>
      </w:r>
    </w:p>
    <w:p w:rsidR="00C61CD8" w:rsidRPr="00600E2C" w:rsidRDefault="00C61CD8" w:rsidP="00BE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об отказе в предоставлении, если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1060" w:dyaOrig="360">
          <v:shape id="_x0000_i1051" type="#_x0000_t75" style="width:53.25pt;height:18pt" o:ole="">
            <v:imagedata r:id="rId43" o:title=""/>
          </v:shape>
          <o:OLEObject Type="Embed" ProgID="Equation.3" ShapeID="_x0000_i1051" DrawAspect="Content" ObjectID="_1560170207" r:id="rId56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>при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460" w:dyaOrig="360">
          <v:shape id="_x0000_i1052" type="#_x0000_t75" style="width:23.25pt;height:18pt" o:ole="">
            <v:imagedata r:id="rId45" o:title=""/>
          </v:shape>
          <o:OLEObject Type="Embed" ProgID="Equation.3" ShapeID="_x0000_i1052" DrawAspect="Content" ObjectID="_1560170208" r:id="rId57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&lt;1 и </w:t>
      </w:r>
      <w:r w:rsidRPr="00600E2C">
        <w:rPr>
          <w:rFonts w:ascii="Times New Roman" w:eastAsia="Times New Roman" w:hAnsi="Times New Roman"/>
          <w:position w:val="-12"/>
          <w:sz w:val="28"/>
          <w:szCs w:val="28"/>
          <w:lang w:eastAsia="ru-RU"/>
        </w:rPr>
        <w:object w:dxaOrig="820" w:dyaOrig="360">
          <v:shape id="_x0000_i1053" type="#_x0000_t75" style="width:41.25pt;height:18pt" o:ole="">
            <v:imagedata r:id="rId47" o:title=""/>
          </v:shape>
          <o:OLEObject Type="Embed" ProgID="Equation.3" ShapeID="_x0000_i1053" DrawAspect="Content" ObjectID="_1560170209" r:id="rId58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>;</w:t>
      </w:r>
    </w:p>
    <w:p w:rsidR="00C61CD8" w:rsidRPr="00600E2C" w:rsidRDefault="00C61CD8" w:rsidP="00BE06C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600E2C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0E2C">
        <w:rPr>
          <w:rFonts w:ascii="Times New Roman" w:eastAsia="Times New Roman" w:hAnsi="Times New Roman"/>
          <w:position w:val="-14"/>
          <w:sz w:val="28"/>
          <w:szCs w:val="28"/>
          <w:lang w:eastAsia="ru-RU"/>
        </w:rPr>
        <w:object w:dxaOrig="859" w:dyaOrig="380">
          <v:shape id="_x0000_i1054" type="#_x0000_t75" style="width:42.75pt;height:18.75pt" o:ole="">
            <v:imagedata r:id="rId49" o:title=""/>
          </v:shape>
          <o:OLEObject Type="Embed" ProgID="Equation.3" ShapeID="_x0000_i1054" DrawAspect="Content" ObjectID="_1560170210" r:id="rId59"/>
        </w:object>
      </w:r>
      <w:r w:rsidRPr="00600E2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600E2C">
        <w:rPr>
          <w:rFonts w:ascii="Times New Roman" w:hAnsi="Times New Roman"/>
          <w:sz w:val="28"/>
          <w:szCs w:val="28"/>
          <w:lang w:eastAsia="ru-RU"/>
        </w:rPr>
        <w:t>степень</w:t>
      </w:r>
      <w:proofErr w:type="gramEnd"/>
      <w:r w:rsidRPr="00600E2C">
        <w:rPr>
          <w:rFonts w:ascii="Times New Roman" w:hAnsi="Times New Roman"/>
          <w:sz w:val="28"/>
          <w:szCs w:val="28"/>
          <w:lang w:eastAsia="ru-RU"/>
        </w:rPr>
        <w:t xml:space="preserve"> эффективности высокая, льгота признается эффективной, выносится предложение о предоставлении.</w:t>
      </w:r>
    </w:p>
    <w:p w:rsidR="00C61CD8" w:rsidRPr="00600E2C" w:rsidRDefault="00C61CD8" w:rsidP="00E00F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CD8" w:rsidRPr="00CC5A5A" w:rsidRDefault="00C61CD8" w:rsidP="00E00FD1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  <w:sectPr w:rsidR="00C61CD8" w:rsidRPr="00CC5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CD8" w:rsidRPr="00F4642A" w:rsidRDefault="00C61CD8" w:rsidP="00BC7B1F">
      <w:pPr>
        <w:shd w:val="clear" w:color="auto" w:fill="FFFFFF"/>
        <w:spacing w:line="240" w:lineRule="auto"/>
        <w:ind w:firstLine="709"/>
        <w:jc w:val="righ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642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 к Порядку</w:t>
      </w:r>
    </w:p>
    <w:p w:rsidR="00C61CD8" w:rsidRPr="00F4642A" w:rsidRDefault="00C61CD8" w:rsidP="00BC7B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642A">
        <w:rPr>
          <w:rFonts w:ascii="Times New Roman" w:hAnsi="Times New Roman"/>
          <w:b/>
          <w:sz w:val="28"/>
          <w:szCs w:val="28"/>
          <w:lang w:eastAsia="ru-RU"/>
        </w:rPr>
        <w:t>Аналитический отчет по предоставленным (планируемым к предоставлению) налоговым льготам</w:t>
      </w:r>
    </w:p>
    <w:p w:rsidR="00C61CD8" w:rsidRPr="00F4642A" w:rsidRDefault="00C61CD8" w:rsidP="00BC7B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4642A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20___ год</w:t>
      </w:r>
    </w:p>
    <w:p w:rsidR="00C61CD8" w:rsidRPr="00CC5A5A" w:rsidRDefault="00C61CD8" w:rsidP="00BC7B1F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1268"/>
        <w:gridCol w:w="3544"/>
        <w:gridCol w:w="1134"/>
        <w:gridCol w:w="851"/>
        <w:gridCol w:w="1275"/>
        <w:gridCol w:w="709"/>
        <w:gridCol w:w="709"/>
        <w:gridCol w:w="850"/>
        <w:gridCol w:w="709"/>
        <w:gridCol w:w="992"/>
        <w:gridCol w:w="1276"/>
        <w:gridCol w:w="1276"/>
      </w:tblGrid>
      <w:tr w:rsidR="00C61CD8" w:rsidRPr="009F43E9" w:rsidTr="009F43E9">
        <w:tc>
          <w:tcPr>
            <w:tcW w:w="541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68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налога</w:t>
            </w:r>
          </w:p>
        </w:tc>
        <w:tc>
          <w:tcPr>
            <w:tcW w:w="3544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льготной категории</w:t>
            </w:r>
          </w:p>
        </w:tc>
        <w:tc>
          <w:tcPr>
            <w:tcW w:w="1134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 льготы</w:t>
            </w:r>
          </w:p>
        </w:tc>
        <w:tc>
          <w:tcPr>
            <w:tcW w:w="851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предоставленных льгот (ВД), тыс. руб.</w:t>
            </w:r>
          </w:p>
        </w:tc>
        <w:tc>
          <w:tcPr>
            <w:tcW w:w="1275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предоставленных льгот в общем объеме поступлений по данному налогу, %</w:t>
            </w:r>
          </w:p>
        </w:tc>
        <w:tc>
          <w:tcPr>
            <w:tcW w:w="2977" w:type="dxa"/>
            <w:gridSpan w:val="4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sz w:val="24"/>
                <w:szCs w:val="24"/>
              </w:rPr>
              <w:t>Оценка эффективности</w:t>
            </w:r>
          </w:p>
        </w:tc>
        <w:tc>
          <w:tcPr>
            <w:tcW w:w="2268" w:type="dxa"/>
            <w:gridSpan w:val="2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 оценки</w:t>
            </w:r>
          </w:p>
        </w:tc>
        <w:tc>
          <w:tcPr>
            <w:tcW w:w="1276" w:type="dxa"/>
            <w:vMerge w:val="restart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Предложение по итогам оценки (пролонгация, корректировка, отмена, предоставление, отказ в предоставлении)</w:t>
            </w:r>
          </w:p>
        </w:tc>
      </w:tr>
      <w:tr w:rsidR="00C61CD8" w:rsidRPr="009F43E9" w:rsidTr="009F43E9">
        <w:tc>
          <w:tcPr>
            <w:tcW w:w="541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sz w:val="24"/>
                <w:szCs w:val="24"/>
              </w:rPr>
              <w:t>бюджетной,</w:t>
            </w:r>
            <w:r w:rsidRPr="009F43E9">
              <w:rPr>
                <w:rFonts w:ascii="Times New Roman" w:eastAsia="Times New Roman" w:hAnsi="Times New Roman"/>
                <w:position w:val="-12"/>
                <w:sz w:val="24"/>
                <w:szCs w:val="24"/>
              </w:rPr>
              <w:object w:dxaOrig="480" w:dyaOrig="360">
                <v:shape id="_x0000_i1055" type="#_x0000_t75" style="width:24pt;height:18pt" o:ole="">
                  <v:imagedata r:id="rId9" o:title=""/>
                </v:shape>
                <o:OLEObject Type="Embed" ProgID="Equation.3" ShapeID="_x0000_i1055" DrawAspect="Content" ObjectID="_1560170211" r:id="rId60"/>
              </w:object>
            </w:r>
          </w:p>
        </w:tc>
        <w:tc>
          <w:tcPr>
            <w:tcW w:w="709" w:type="dxa"/>
          </w:tcPr>
          <w:p w:rsidR="00C61CD8" w:rsidRPr="009F43E9" w:rsidRDefault="00C61CD8" w:rsidP="009F43E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социальной, </w:t>
            </w:r>
            <w:r w:rsidRPr="009F43E9">
              <w:rPr>
                <w:rFonts w:ascii="Times New Roman" w:eastAsia="Times New Roman" w:hAnsi="Times New Roman"/>
                <w:position w:val="-12"/>
                <w:sz w:val="24"/>
                <w:szCs w:val="24"/>
                <w:lang w:eastAsia="ru-RU"/>
              </w:rPr>
              <w:object w:dxaOrig="460" w:dyaOrig="360">
                <v:shape id="_x0000_i1056" type="#_x0000_t75" style="width:23.25pt;height:18pt" o:ole="">
                  <v:imagedata r:id="rId61" o:title=""/>
                </v:shape>
                <o:OLEObject Type="Embed" ProgID="Equation.3" ShapeID="_x0000_i1056" DrawAspect="Content" ObjectID="_1560170212" r:id="rId62"/>
              </w:object>
            </w:r>
          </w:p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экономической, </w:t>
            </w:r>
            <w:r w:rsidRPr="009F43E9">
              <w:rPr>
                <w:rFonts w:ascii="Times New Roman" w:eastAsia="Times New Roman" w:hAnsi="Times New Roman"/>
                <w:position w:val="-12"/>
                <w:sz w:val="24"/>
                <w:szCs w:val="24"/>
                <w:lang w:eastAsia="ru-RU"/>
              </w:rPr>
              <w:object w:dxaOrig="460" w:dyaOrig="360">
                <v:shape id="_x0000_i1057" type="#_x0000_t75" style="width:23.25pt;height:18pt" o:ole="">
                  <v:imagedata r:id="rId63" o:title=""/>
                </v:shape>
                <o:OLEObject Type="Embed" ProgID="Equation.3" ShapeID="_x0000_i1057" DrawAspect="Content" ObjectID="_1560170213" r:id="rId64"/>
              </w:object>
            </w: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</w:t>
            </w:r>
            <w:r w:rsidRPr="009F43E9">
              <w:rPr>
                <w:rFonts w:ascii="Times New Roman" w:eastAsia="Times New Roman" w:hAnsi="Times New Roman"/>
                <w:position w:val="-14"/>
                <w:sz w:val="24"/>
                <w:szCs w:val="24"/>
                <w:lang w:eastAsia="ru-RU"/>
              </w:rPr>
              <w:object w:dxaOrig="460" w:dyaOrig="380">
                <v:shape id="_x0000_i1058" type="#_x0000_t75" style="width:23.25pt;height:18.75pt" o:ole="">
                  <v:imagedata r:id="rId65" o:title=""/>
                </v:shape>
                <o:OLEObject Type="Embed" ProgID="Equation.3" ShapeID="_x0000_i1058" DrawAspect="Content" ObjectID="_1560170214" r:id="rId66"/>
              </w:object>
            </w: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эффективна / неэффективна</w:t>
            </w: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3E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Степень эффективности (низкая, средняя, высокая)</w:t>
            </w:r>
            <w:bookmarkStart w:id="0" w:name="_GoBack"/>
            <w:bookmarkEnd w:id="0"/>
          </w:p>
        </w:tc>
        <w:tc>
          <w:tcPr>
            <w:tcW w:w="1276" w:type="dxa"/>
            <w:vMerge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1CD8" w:rsidRPr="009F43E9" w:rsidTr="009F43E9">
        <w:tc>
          <w:tcPr>
            <w:tcW w:w="54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61CD8" w:rsidRPr="009F43E9" w:rsidRDefault="00C61CD8" w:rsidP="009F43E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1CD8" w:rsidRDefault="00C61CD8" w:rsidP="00E00FD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C61CD8" w:rsidSect="000329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2A" w:rsidRDefault="00EC512A" w:rsidP="00C752D1">
      <w:pPr>
        <w:spacing w:after="0" w:line="240" w:lineRule="auto"/>
      </w:pPr>
      <w:r>
        <w:separator/>
      </w:r>
    </w:p>
  </w:endnote>
  <w:endnote w:type="continuationSeparator" w:id="0">
    <w:p w:rsidR="00EC512A" w:rsidRDefault="00EC512A" w:rsidP="00C7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2A" w:rsidRDefault="00EC512A" w:rsidP="00C752D1">
      <w:pPr>
        <w:spacing w:after="0" w:line="240" w:lineRule="auto"/>
      </w:pPr>
      <w:r>
        <w:separator/>
      </w:r>
    </w:p>
  </w:footnote>
  <w:footnote w:type="continuationSeparator" w:id="0">
    <w:p w:rsidR="00EC512A" w:rsidRDefault="00EC512A" w:rsidP="00C75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EE4"/>
    <w:rsid w:val="000126E3"/>
    <w:rsid w:val="00032983"/>
    <w:rsid w:val="00071966"/>
    <w:rsid w:val="00084770"/>
    <w:rsid w:val="000A2D63"/>
    <w:rsid w:val="000A3ECD"/>
    <w:rsid w:val="000C1EE4"/>
    <w:rsid w:val="000C52EF"/>
    <w:rsid w:val="000D75FA"/>
    <w:rsid w:val="000E01DE"/>
    <w:rsid w:val="000F39A8"/>
    <w:rsid w:val="00102349"/>
    <w:rsid w:val="00117284"/>
    <w:rsid w:val="00146F7C"/>
    <w:rsid w:val="00152154"/>
    <w:rsid w:val="0019760C"/>
    <w:rsid w:val="00216341"/>
    <w:rsid w:val="00233191"/>
    <w:rsid w:val="00235EFE"/>
    <w:rsid w:val="00295828"/>
    <w:rsid w:val="002D1753"/>
    <w:rsid w:val="002D2262"/>
    <w:rsid w:val="003075E2"/>
    <w:rsid w:val="0031069A"/>
    <w:rsid w:val="00323302"/>
    <w:rsid w:val="00341E6F"/>
    <w:rsid w:val="003A2B69"/>
    <w:rsid w:val="003D1175"/>
    <w:rsid w:val="00410454"/>
    <w:rsid w:val="00451D70"/>
    <w:rsid w:val="00464C1B"/>
    <w:rsid w:val="00470B1B"/>
    <w:rsid w:val="004A1CDB"/>
    <w:rsid w:val="004E538D"/>
    <w:rsid w:val="004F23E3"/>
    <w:rsid w:val="004F76FA"/>
    <w:rsid w:val="00524ABF"/>
    <w:rsid w:val="00576E1F"/>
    <w:rsid w:val="00586804"/>
    <w:rsid w:val="00590C37"/>
    <w:rsid w:val="00591538"/>
    <w:rsid w:val="005929D5"/>
    <w:rsid w:val="006004FF"/>
    <w:rsid w:val="00600E2C"/>
    <w:rsid w:val="006076E0"/>
    <w:rsid w:val="006267D8"/>
    <w:rsid w:val="00680C0B"/>
    <w:rsid w:val="00685358"/>
    <w:rsid w:val="006B4EE3"/>
    <w:rsid w:val="006B57A5"/>
    <w:rsid w:val="006E0389"/>
    <w:rsid w:val="00700F9C"/>
    <w:rsid w:val="00716F4C"/>
    <w:rsid w:val="007612C0"/>
    <w:rsid w:val="007614A6"/>
    <w:rsid w:val="007639B2"/>
    <w:rsid w:val="00790777"/>
    <w:rsid w:val="007B7970"/>
    <w:rsid w:val="007D0067"/>
    <w:rsid w:val="007D361E"/>
    <w:rsid w:val="007E3418"/>
    <w:rsid w:val="0089313D"/>
    <w:rsid w:val="0089639F"/>
    <w:rsid w:val="008C5F3F"/>
    <w:rsid w:val="009345D2"/>
    <w:rsid w:val="0095608A"/>
    <w:rsid w:val="00995CA5"/>
    <w:rsid w:val="009D2DBD"/>
    <w:rsid w:val="009F43E9"/>
    <w:rsid w:val="00A037E3"/>
    <w:rsid w:val="00A24EDA"/>
    <w:rsid w:val="00A412CC"/>
    <w:rsid w:val="00A60D1B"/>
    <w:rsid w:val="00A67033"/>
    <w:rsid w:val="00A92192"/>
    <w:rsid w:val="00AD2BD5"/>
    <w:rsid w:val="00AD62D8"/>
    <w:rsid w:val="00AE7C23"/>
    <w:rsid w:val="00BC279A"/>
    <w:rsid w:val="00BC7B1F"/>
    <w:rsid w:val="00BE06C6"/>
    <w:rsid w:val="00C23386"/>
    <w:rsid w:val="00C438BD"/>
    <w:rsid w:val="00C61CD8"/>
    <w:rsid w:val="00C752D1"/>
    <w:rsid w:val="00C8095F"/>
    <w:rsid w:val="00CB740D"/>
    <w:rsid w:val="00CC5A5A"/>
    <w:rsid w:val="00CD0781"/>
    <w:rsid w:val="00CF3B0C"/>
    <w:rsid w:val="00D03E1A"/>
    <w:rsid w:val="00D079F0"/>
    <w:rsid w:val="00D26CB1"/>
    <w:rsid w:val="00D90201"/>
    <w:rsid w:val="00DF70BE"/>
    <w:rsid w:val="00E00FD1"/>
    <w:rsid w:val="00E124FC"/>
    <w:rsid w:val="00E36825"/>
    <w:rsid w:val="00E43426"/>
    <w:rsid w:val="00E64CAD"/>
    <w:rsid w:val="00E85041"/>
    <w:rsid w:val="00E877FF"/>
    <w:rsid w:val="00EB551D"/>
    <w:rsid w:val="00EB59F3"/>
    <w:rsid w:val="00EC0D9C"/>
    <w:rsid w:val="00EC512A"/>
    <w:rsid w:val="00F13422"/>
    <w:rsid w:val="00F146F3"/>
    <w:rsid w:val="00F424C0"/>
    <w:rsid w:val="00F4642A"/>
    <w:rsid w:val="00F474A7"/>
    <w:rsid w:val="00F64223"/>
    <w:rsid w:val="00F80A2C"/>
    <w:rsid w:val="00FD3DE0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39A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F39A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004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9A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9A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004F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doktekstj">
    <w:name w:val="doktekstj"/>
    <w:basedOn w:val="a"/>
    <w:uiPriority w:val="99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ktekstr">
    <w:name w:val="doktekstr"/>
    <w:basedOn w:val="a"/>
    <w:uiPriority w:val="99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004FF"/>
    <w:rPr>
      <w:rFonts w:cs="Times New Roman"/>
    </w:rPr>
  </w:style>
  <w:style w:type="paragraph" w:customStyle="1" w:styleId="doktekstl">
    <w:name w:val="doktekstl"/>
    <w:basedOn w:val="a"/>
    <w:uiPriority w:val="99"/>
    <w:rsid w:val="006004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60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004FF"/>
    <w:rPr>
      <w:rFonts w:ascii="Courier New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0F39A8"/>
    <w:rPr>
      <w:sz w:val="22"/>
      <w:szCs w:val="22"/>
      <w:lang w:eastAsia="en-US"/>
    </w:rPr>
  </w:style>
  <w:style w:type="paragraph" w:styleId="a4">
    <w:name w:val="Body Text"/>
    <w:basedOn w:val="a"/>
    <w:link w:val="11"/>
    <w:uiPriority w:val="99"/>
    <w:rsid w:val="000F39A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locked/>
    <w:rsid w:val="000F39A8"/>
    <w:rPr>
      <w:rFonts w:ascii="Times New Roman" w:hAnsi="Times New Roman" w:cs="Times New Roman"/>
      <w:sz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0F39A8"/>
    <w:rPr>
      <w:rFonts w:cs="Times New Roman"/>
    </w:rPr>
  </w:style>
  <w:style w:type="paragraph" w:customStyle="1" w:styleId="ConsPlusNormal">
    <w:name w:val="ConsPlusNormal"/>
    <w:uiPriority w:val="99"/>
    <w:rsid w:val="00F424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uiPriority w:val="99"/>
    <w:semiHidden/>
    <w:rsid w:val="00C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8095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0A3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D3DE0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752D1"/>
    <w:rPr>
      <w:rFonts w:cs="Times New Roman"/>
    </w:rPr>
  </w:style>
  <w:style w:type="paragraph" w:styleId="ac">
    <w:name w:val="footer"/>
    <w:basedOn w:val="a"/>
    <w:link w:val="ad"/>
    <w:uiPriority w:val="99"/>
    <w:rsid w:val="00C7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752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47">
          <w:marLeft w:val="0"/>
          <w:marRight w:val="0"/>
          <w:marTop w:val="960"/>
          <w:marBottom w:val="450"/>
          <w:divBdr>
            <w:top w:val="single" w:sz="6" w:space="8" w:color="CDCDCD"/>
            <w:left w:val="single" w:sz="6" w:space="0" w:color="CDCDCD"/>
            <w:bottom w:val="single" w:sz="6" w:space="30" w:color="CDCDCD"/>
            <w:right w:val="single" w:sz="6" w:space="0" w:color="CDCDCD"/>
          </w:divBdr>
          <w:divsChild>
            <w:div w:id="13962044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7.bin"/><Relationship Id="rId63" Type="http://schemas.openxmlformats.org/officeDocument/2006/relationships/image" Target="media/image24.wmf"/><Relationship Id="rId68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61" Type="http://schemas.openxmlformats.org/officeDocument/2006/relationships/image" Target="media/image23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2.bin"/><Relationship Id="rId65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4.bin"/><Relationship Id="rId8" Type="http://schemas.openxmlformats.org/officeDocument/2006/relationships/hyperlink" Target="http://docs.cntd.ru/document/901714421" TargetMode="External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31.bin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ShmanevaEG</dc:creator>
  <cp:keywords/>
  <dc:description/>
  <cp:lastModifiedBy>User</cp:lastModifiedBy>
  <cp:revision>8</cp:revision>
  <cp:lastPrinted>2017-06-28T12:48:00Z</cp:lastPrinted>
  <dcterms:created xsi:type="dcterms:W3CDTF">2017-04-14T08:01:00Z</dcterms:created>
  <dcterms:modified xsi:type="dcterms:W3CDTF">2017-06-28T12:49:00Z</dcterms:modified>
</cp:coreProperties>
</file>